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55E98" w14:textId="6ED759EE" w:rsidR="001170FC" w:rsidRPr="004E3BDE" w:rsidRDefault="0070537F" w:rsidP="001170FC">
      <w:pPr>
        <w:spacing w:after="0" w:line="240" w:lineRule="auto"/>
        <w:textAlignment w:val="baseline"/>
        <w:rPr>
          <w:rFonts w:ascii="Times New Roman" w:eastAsia="Times New Roman" w:hAnsi="Times New Roman" w:cs="Times New Roman"/>
          <w:b/>
          <w:bCs/>
          <w:color w:val="222222"/>
          <w:sz w:val="24"/>
          <w:szCs w:val="24"/>
          <w:lang w:eastAsia="lt-LT"/>
        </w:rPr>
      </w:pPr>
      <w:proofErr w:type="spellStart"/>
      <w:r>
        <w:rPr>
          <w:rFonts w:ascii="Times New Roman" w:eastAsia="Times New Roman" w:hAnsi="Times New Roman" w:cs="Times New Roman"/>
          <w:b/>
          <w:bCs/>
          <w:color w:val="000000"/>
          <w:sz w:val="24"/>
          <w:szCs w:val="24"/>
          <w:lang w:eastAsia="lt-LT"/>
        </w:rPr>
        <w:t>Suiteresuotiems</w:t>
      </w:r>
      <w:proofErr w:type="spellEnd"/>
      <w:r>
        <w:rPr>
          <w:rFonts w:ascii="Times New Roman" w:eastAsia="Times New Roman" w:hAnsi="Times New Roman" w:cs="Times New Roman"/>
          <w:b/>
          <w:bCs/>
          <w:color w:val="000000"/>
          <w:sz w:val="24"/>
          <w:szCs w:val="24"/>
          <w:lang w:eastAsia="lt-LT"/>
        </w:rPr>
        <w:t xml:space="preserve"> tiekėjams</w:t>
      </w:r>
      <w:r w:rsidR="001170FC" w:rsidRPr="004E3BDE">
        <w:rPr>
          <w:rFonts w:ascii="Times New Roman" w:eastAsia="Times New Roman" w:hAnsi="Times New Roman" w:cs="Times New Roman"/>
          <w:b/>
          <w:bCs/>
          <w:color w:val="222222"/>
          <w:sz w:val="24"/>
          <w:szCs w:val="24"/>
          <w:lang w:eastAsia="lt-LT"/>
        </w:rPr>
        <w:tab/>
      </w:r>
      <w:r w:rsidR="001170FC" w:rsidRPr="004E3BDE">
        <w:rPr>
          <w:rFonts w:ascii="Times New Roman" w:eastAsia="Times New Roman" w:hAnsi="Times New Roman" w:cs="Times New Roman"/>
          <w:b/>
          <w:bCs/>
          <w:color w:val="222222"/>
          <w:sz w:val="24"/>
          <w:szCs w:val="24"/>
          <w:lang w:eastAsia="lt-LT"/>
        </w:rPr>
        <w:tab/>
        <w:t xml:space="preserve"> </w:t>
      </w:r>
    </w:p>
    <w:p w14:paraId="6F7AD06C" w14:textId="77777777" w:rsidR="001170FC" w:rsidRPr="004E3BDE" w:rsidRDefault="001170FC" w:rsidP="001170FC">
      <w:pPr>
        <w:spacing w:after="0" w:line="240" w:lineRule="auto"/>
        <w:textAlignment w:val="baseline"/>
        <w:rPr>
          <w:rFonts w:ascii="Times New Roman" w:eastAsia="Times New Roman" w:hAnsi="Times New Roman" w:cs="Times New Roman"/>
          <w:color w:val="222222"/>
          <w:sz w:val="24"/>
          <w:szCs w:val="24"/>
          <w:lang w:eastAsia="lt-LT"/>
        </w:rPr>
      </w:pPr>
    </w:p>
    <w:p w14:paraId="5D7FD4F9" w14:textId="77777777" w:rsidR="007A30DB" w:rsidRPr="004E3BDE" w:rsidRDefault="007A30DB" w:rsidP="001170FC">
      <w:pPr>
        <w:spacing w:after="0" w:line="240" w:lineRule="auto"/>
        <w:jc w:val="both"/>
        <w:textAlignment w:val="baseline"/>
        <w:rPr>
          <w:rFonts w:ascii="Times New Roman" w:eastAsia="Times New Roman" w:hAnsi="Times New Roman" w:cs="Times New Roman"/>
          <w:color w:val="222222"/>
          <w:sz w:val="24"/>
          <w:szCs w:val="24"/>
          <w:lang w:eastAsia="lt-LT"/>
        </w:rPr>
      </w:pPr>
    </w:p>
    <w:p w14:paraId="4E5BCD45" w14:textId="30B3857B" w:rsidR="007A30DB" w:rsidRPr="00D86B60" w:rsidRDefault="007A30DB" w:rsidP="00785046">
      <w:pPr>
        <w:pStyle w:val="HTMLPreformatted"/>
        <w:shd w:val="clear" w:color="auto" w:fill="FFFFFF"/>
        <w:wordWrap w:val="0"/>
        <w:ind w:firstLine="15"/>
        <w:jc w:val="both"/>
        <w:rPr>
          <w:rFonts w:ascii="Times New Roman" w:hAnsi="Times New Roman" w:cs="Times New Roman"/>
          <w:sz w:val="24"/>
          <w:szCs w:val="24"/>
        </w:rPr>
      </w:pPr>
      <w:r w:rsidRPr="004E3BDE">
        <w:rPr>
          <w:rFonts w:ascii="Times New Roman" w:hAnsi="Times New Roman" w:cs="Times New Roman"/>
          <w:sz w:val="24"/>
          <w:szCs w:val="24"/>
        </w:rPr>
        <w:t xml:space="preserve">           </w:t>
      </w:r>
      <w:r w:rsidRPr="00D86B60">
        <w:rPr>
          <w:rFonts w:ascii="Times New Roman" w:hAnsi="Times New Roman" w:cs="Times New Roman"/>
          <w:sz w:val="24"/>
          <w:szCs w:val="24"/>
        </w:rPr>
        <w:t xml:space="preserve">UAB „Grinda” vykdo pirkimą </w:t>
      </w:r>
      <w:r w:rsidR="00173A45" w:rsidRPr="00D86B60">
        <w:rPr>
          <w:rFonts w:ascii="Times New Roman" w:hAnsi="Times New Roman" w:cs="Times New Roman"/>
          <w:b/>
          <w:bCs/>
          <w:i/>
          <w:iCs/>
          <w:sz w:val="24"/>
          <w:szCs w:val="24"/>
        </w:rPr>
        <w:t xml:space="preserve">Geotekstilė ir </w:t>
      </w:r>
      <w:proofErr w:type="spellStart"/>
      <w:r w:rsidR="00173A45" w:rsidRPr="00D86B60">
        <w:rPr>
          <w:rFonts w:ascii="Times New Roman" w:hAnsi="Times New Roman" w:cs="Times New Roman"/>
          <w:b/>
          <w:bCs/>
          <w:i/>
          <w:iCs/>
          <w:sz w:val="24"/>
          <w:szCs w:val="24"/>
        </w:rPr>
        <w:t>geotinklas</w:t>
      </w:r>
      <w:proofErr w:type="spellEnd"/>
      <w:r w:rsidR="00173A45" w:rsidRPr="00D86B60">
        <w:rPr>
          <w:rFonts w:ascii="Times New Roman" w:hAnsi="Times New Roman" w:cs="Times New Roman"/>
          <w:b/>
          <w:bCs/>
          <w:i/>
          <w:iCs/>
          <w:sz w:val="24"/>
          <w:szCs w:val="24"/>
        </w:rPr>
        <w:t xml:space="preserve"> statybos darbams</w:t>
      </w:r>
      <w:r w:rsidR="002A67F9">
        <w:rPr>
          <w:rFonts w:ascii="Times New Roman" w:hAnsi="Times New Roman" w:cs="Times New Roman"/>
          <w:b/>
          <w:bCs/>
          <w:i/>
          <w:iCs/>
          <w:sz w:val="24"/>
          <w:szCs w:val="24"/>
        </w:rPr>
        <w:t>, Nr. 3549</w:t>
      </w:r>
      <w:r w:rsidR="00102598" w:rsidRPr="00D86B60">
        <w:rPr>
          <w:rFonts w:ascii="Times New Roman" w:hAnsi="Times New Roman" w:cs="Times New Roman"/>
          <w:b/>
          <w:bCs/>
          <w:i/>
          <w:iCs/>
          <w:sz w:val="24"/>
          <w:szCs w:val="24"/>
        </w:rPr>
        <w:t xml:space="preserve"> </w:t>
      </w:r>
      <w:r w:rsidR="009E240F" w:rsidRPr="00D86B60">
        <w:rPr>
          <w:rFonts w:ascii="Times New Roman" w:hAnsi="Times New Roman" w:cs="Times New Roman"/>
          <w:b/>
          <w:bCs/>
          <w:i/>
          <w:iCs/>
          <w:sz w:val="24"/>
          <w:szCs w:val="24"/>
        </w:rPr>
        <w:t xml:space="preserve"> </w:t>
      </w:r>
      <w:r w:rsidRPr="00D86B60">
        <w:rPr>
          <w:rFonts w:ascii="Times New Roman" w:hAnsi="Times New Roman" w:cs="Times New Roman"/>
          <w:sz w:val="24"/>
          <w:szCs w:val="24"/>
        </w:rPr>
        <w:t xml:space="preserve">(toliau – </w:t>
      </w:r>
      <w:r w:rsidRPr="00D86B60">
        <w:rPr>
          <w:rFonts w:ascii="Times New Roman" w:hAnsi="Times New Roman" w:cs="Times New Roman"/>
          <w:b/>
          <w:bCs/>
          <w:sz w:val="24"/>
          <w:szCs w:val="24"/>
        </w:rPr>
        <w:t>Pirkimas</w:t>
      </w:r>
      <w:r w:rsidR="00102598" w:rsidRPr="00D86B60">
        <w:rPr>
          <w:rFonts w:ascii="Times New Roman" w:hAnsi="Times New Roman" w:cs="Times New Roman"/>
          <w:sz w:val="24"/>
          <w:szCs w:val="24"/>
        </w:rPr>
        <w:t>)</w:t>
      </w:r>
      <w:r w:rsidRPr="00D86B60">
        <w:rPr>
          <w:rFonts w:ascii="Times New Roman" w:hAnsi="Times New Roman" w:cs="Times New Roman"/>
          <w:sz w:val="24"/>
          <w:szCs w:val="24"/>
        </w:rPr>
        <w:t xml:space="preserve"> CVP IS Nr. </w:t>
      </w:r>
      <w:r w:rsidR="00D86B60" w:rsidRPr="00D86B60">
        <w:rPr>
          <w:rFonts w:ascii="Times New Roman" w:hAnsi="Times New Roman" w:cs="Times New Roman"/>
          <w:sz w:val="24"/>
          <w:szCs w:val="24"/>
        </w:rPr>
        <w:t>6464621</w:t>
      </w:r>
      <w:r w:rsidR="00C03B39" w:rsidRPr="00D86B60">
        <w:rPr>
          <w:rFonts w:ascii="Times New Roman" w:hAnsi="Times New Roman" w:cs="Times New Roman"/>
          <w:sz w:val="24"/>
          <w:szCs w:val="24"/>
        </w:rPr>
        <w:t>,</w:t>
      </w:r>
      <w:r w:rsidRPr="00D86B60">
        <w:rPr>
          <w:rFonts w:ascii="Times New Roman" w:hAnsi="Times New Roman" w:cs="Times New Roman"/>
          <w:sz w:val="24"/>
          <w:szCs w:val="24"/>
        </w:rPr>
        <w:t xml:space="preserve"> </w:t>
      </w:r>
      <w:r w:rsidR="00D86B60" w:rsidRPr="00D86B60">
        <w:rPr>
          <w:rFonts w:ascii="Times New Roman" w:hAnsi="Times New Roman" w:cs="Times New Roman"/>
          <w:sz w:val="24"/>
          <w:szCs w:val="24"/>
        </w:rPr>
        <w:t>supaprastinto atviro konkurso</w:t>
      </w:r>
      <w:r w:rsidRPr="00D86B60">
        <w:rPr>
          <w:rFonts w:ascii="Times New Roman" w:hAnsi="Times New Roman" w:cs="Times New Roman"/>
          <w:sz w:val="24"/>
          <w:szCs w:val="24"/>
        </w:rPr>
        <w:t xml:space="preserve"> būdu.</w:t>
      </w:r>
    </w:p>
    <w:p w14:paraId="4CFE6D14" w14:textId="07810550" w:rsidR="00C23450" w:rsidRDefault="00C17164" w:rsidP="0085323B">
      <w:pPr>
        <w:spacing w:after="0" w:line="240" w:lineRule="auto"/>
        <w:ind w:firstLine="851"/>
        <w:jc w:val="both"/>
        <w:rPr>
          <w:rFonts w:ascii="Times New Roman" w:eastAsia="Times New Roman" w:hAnsi="Times New Roman" w:cs="Times New Roman"/>
          <w:sz w:val="24"/>
          <w:szCs w:val="24"/>
          <w:lang w:eastAsia="lt-LT"/>
        </w:rPr>
      </w:pPr>
      <w:r w:rsidRPr="00D86B60">
        <w:rPr>
          <w:rFonts w:ascii="Times New Roman" w:eastAsia="Times New Roman" w:hAnsi="Times New Roman" w:cs="Times New Roman"/>
          <w:sz w:val="24"/>
          <w:szCs w:val="24"/>
          <w:lang w:eastAsia="lt-LT"/>
        </w:rPr>
        <w:t xml:space="preserve">Informuojame, kad </w:t>
      </w:r>
      <w:r w:rsidR="0070537F" w:rsidRPr="00D86B60">
        <w:rPr>
          <w:rFonts w:ascii="Times New Roman" w:eastAsia="Times New Roman" w:hAnsi="Times New Roman" w:cs="Times New Roman"/>
          <w:sz w:val="24"/>
          <w:szCs w:val="24"/>
          <w:lang w:eastAsia="lt-LT"/>
        </w:rPr>
        <w:t>gautas</w:t>
      </w:r>
      <w:r w:rsidR="00102598" w:rsidRPr="00D86B60">
        <w:rPr>
          <w:rFonts w:ascii="Times New Roman" w:eastAsia="Times New Roman" w:hAnsi="Times New Roman" w:cs="Times New Roman"/>
          <w:sz w:val="24"/>
          <w:szCs w:val="24"/>
          <w:lang w:eastAsia="lt-LT"/>
        </w:rPr>
        <w:t xml:space="preserve"> (-i)</w:t>
      </w:r>
      <w:r w:rsidR="0070537F" w:rsidRPr="00D86B60">
        <w:rPr>
          <w:rFonts w:ascii="Times New Roman" w:eastAsia="Times New Roman" w:hAnsi="Times New Roman" w:cs="Times New Roman"/>
          <w:sz w:val="24"/>
          <w:szCs w:val="24"/>
          <w:lang w:eastAsia="lt-LT"/>
        </w:rPr>
        <w:t xml:space="preserve"> šis</w:t>
      </w:r>
      <w:r w:rsidR="00102598" w:rsidRPr="00D86B60">
        <w:rPr>
          <w:rFonts w:ascii="Times New Roman" w:eastAsia="Times New Roman" w:hAnsi="Times New Roman" w:cs="Times New Roman"/>
          <w:sz w:val="24"/>
          <w:szCs w:val="24"/>
          <w:lang w:eastAsia="lt-LT"/>
        </w:rPr>
        <w:t xml:space="preserve"> (-</w:t>
      </w:r>
      <w:proofErr w:type="spellStart"/>
      <w:r w:rsidR="00102598" w:rsidRPr="00D86B60">
        <w:rPr>
          <w:rFonts w:ascii="Times New Roman" w:eastAsia="Times New Roman" w:hAnsi="Times New Roman" w:cs="Times New Roman"/>
          <w:sz w:val="24"/>
          <w:szCs w:val="24"/>
          <w:lang w:eastAsia="lt-LT"/>
        </w:rPr>
        <w:t>ie</w:t>
      </w:r>
      <w:proofErr w:type="spellEnd"/>
      <w:r w:rsidR="00102598" w:rsidRPr="00D86B60">
        <w:rPr>
          <w:rFonts w:ascii="Times New Roman" w:eastAsia="Times New Roman" w:hAnsi="Times New Roman" w:cs="Times New Roman"/>
          <w:sz w:val="24"/>
          <w:szCs w:val="24"/>
          <w:lang w:eastAsia="lt-LT"/>
        </w:rPr>
        <w:t>)</w:t>
      </w:r>
      <w:r w:rsidR="0070537F" w:rsidRPr="00D86B60">
        <w:rPr>
          <w:rFonts w:ascii="Times New Roman" w:eastAsia="Times New Roman" w:hAnsi="Times New Roman" w:cs="Times New Roman"/>
          <w:sz w:val="24"/>
          <w:szCs w:val="24"/>
          <w:lang w:eastAsia="lt-LT"/>
        </w:rPr>
        <w:t xml:space="preserve"> tiekėjo</w:t>
      </w:r>
      <w:r w:rsidR="00102598" w:rsidRPr="00D86B60">
        <w:rPr>
          <w:rFonts w:ascii="Times New Roman" w:eastAsia="Times New Roman" w:hAnsi="Times New Roman" w:cs="Times New Roman"/>
          <w:sz w:val="24"/>
          <w:szCs w:val="24"/>
          <w:lang w:eastAsia="lt-LT"/>
        </w:rPr>
        <w:t xml:space="preserve"> </w:t>
      </w:r>
      <w:r w:rsidR="00102598">
        <w:rPr>
          <w:rFonts w:ascii="Times New Roman" w:eastAsia="Times New Roman" w:hAnsi="Times New Roman" w:cs="Times New Roman"/>
          <w:sz w:val="24"/>
          <w:szCs w:val="24"/>
          <w:lang w:eastAsia="lt-LT"/>
        </w:rPr>
        <w:t>(-jų)</w:t>
      </w:r>
      <w:r w:rsidR="0070537F">
        <w:rPr>
          <w:rFonts w:ascii="Times New Roman" w:eastAsia="Times New Roman" w:hAnsi="Times New Roman" w:cs="Times New Roman"/>
          <w:sz w:val="24"/>
          <w:szCs w:val="24"/>
          <w:lang w:eastAsia="lt-LT"/>
        </w:rPr>
        <w:t xml:space="preserve"> klausimas</w:t>
      </w:r>
      <w:r w:rsidR="00102598">
        <w:rPr>
          <w:rFonts w:ascii="Times New Roman" w:eastAsia="Times New Roman" w:hAnsi="Times New Roman" w:cs="Times New Roman"/>
          <w:sz w:val="24"/>
          <w:szCs w:val="24"/>
          <w:lang w:eastAsia="lt-LT"/>
        </w:rPr>
        <w:t xml:space="preserve"> (-ai)</w:t>
      </w:r>
      <w:r w:rsidR="0070537F">
        <w:rPr>
          <w:rFonts w:ascii="Times New Roman" w:eastAsia="Times New Roman" w:hAnsi="Times New Roman" w:cs="Times New Roman"/>
          <w:sz w:val="24"/>
          <w:szCs w:val="24"/>
          <w:lang w:eastAsia="lt-LT"/>
        </w:rPr>
        <w:t>, teikiame atsakymą</w:t>
      </w:r>
      <w:r w:rsidR="00102598">
        <w:rPr>
          <w:rFonts w:ascii="Times New Roman" w:eastAsia="Times New Roman" w:hAnsi="Times New Roman" w:cs="Times New Roman"/>
          <w:sz w:val="24"/>
          <w:szCs w:val="24"/>
          <w:lang w:eastAsia="lt-LT"/>
        </w:rPr>
        <w:t xml:space="preserve"> (-</w:t>
      </w:r>
      <w:proofErr w:type="spellStart"/>
      <w:r w:rsidR="00102598">
        <w:rPr>
          <w:rFonts w:ascii="Times New Roman" w:eastAsia="Times New Roman" w:hAnsi="Times New Roman" w:cs="Times New Roman"/>
          <w:sz w:val="24"/>
          <w:szCs w:val="24"/>
          <w:lang w:eastAsia="lt-LT"/>
        </w:rPr>
        <w:t>us</w:t>
      </w:r>
      <w:proofErr w:type="spellEnd"/>
      <w:r w:rsidR="00102598">
        <w:rPr>
          <w:rFonts w:ascii="Times New Roman" w:eastAsia="Times New Roman" w:hAnsi="Times New Roman" w:cs="Times New Roman"/>
          <w:sz w:val="24"/>
          <w:szCs w:val="24"/>
          <w:lang w:eastAsia="lt-LT"/>
        </w:rPr>
        <w:t>)</w:t>
      </w:r>
      <w:r w:rsidR="0070537F">
        <w:rPr>
          <w:rFonts w:ascii="Times New Roman" w:eastAsia="Times New Roman" w:hAnsi="Times New Roman" w:cs="Times New Roman"/>
          <w:sz w:val="24"/>
          <w:szCs w:val="24"/>
          <w:lang w:eastAsia="lt-LT"/>
        </w:rPr>
        <w:t xml:space="preserve"> į j</w:t>
      </w:r>
      <w:r w:rsidR="002A67F9">
        <w:rPr>
          <w:rFonts w:ascii="Times New Roman" w:eastAsia="Times New Roman" w:hAnsi="Times New Roman" w:cs="Times New Roman"/>
          <w:sz w:val="24"/>
          <w:szCs w:val="24"/>
          <w:lang w:eastAsia="lt-LT"/>
        </w:rPr>
        <w:t>uos</w:t>
      </w:r>
      <w:r w:rsidRPr="00C17164">
        <w:rPr>
          <w:rFonts w:ascii="Times New Roman" w:eastAsia="Times New Roman" w:hAnsi="Times New Roman" w:cs="Times New Roman"/>
          <w:sz w:val="24"/>
          <w:szCs w:val="24"/>
          <w:lang w:eastAsia="lt-LT"/>
        </w:rPr>
        <w:t>:</w:t>
      </w:r>
    </w:p>
    <w:p w14:paraId="3E455290" w14:textId="77777777" w:rsidR="00C17164" w:rsidRPr="004E3BDE" w:rsidRDefault="00C17164" w:rsidP="0085323B">
      <w:pPr>
        <w:spacing w:after="0" w:line="240" w:lineRule="auto"/>
        <w:ind w:firstLine="851"/>
        <w:jc w:val="both"/>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4744"/>
        <w:gridCol w:w="4744"/>
      </w:tblGrid>
      <w:tr w:rsidR="0070537F" w:rsidRPr="00DD1D39" w14:paraId="352DF1F2" w14:textId="77777777" w:rsidTr="551A4ACE">
        <w:tc>
          <w:tcPr>
            <w:tcW w:w="4744" w:type="dxa"/>
          </w:tcPr>
          <w:p w14:paraId="3DC0CDCD" w14:textId="55F1A92E" w:rsidR="0070537F" w:rsidRPr="00DD1D39" w:rsidRDefault="0070537F" w:rsidP="0070537F">
            <w:pPr>
              <w:spacing w:after="0" w:line="240" w:lineRule="auto"/>
              <w:jc w:val="center"/>
              <w:rPr>
                <w:rFonts w:ascii="Times New Roman" w:hAnsi="Times New Roman" w:cs="Times New Roman"/>
                <w:b/>
                <w:bCs/>
              </w:rPr>
            </w:pPr>
            <w:r w:rsidRPr="00DD1D39">
              <w:rPr>
                <w:rFonts w:ascii="Times New Roman" w:hAnsi="Times New Roman" w:cs="Times New Roman"/>
                <w:b/>
                <w:bCs/>
              </w:rPr>
              <w:t>Klausimai</w:t>
            </w:r>
          </w:p>
        </w:tc>
        <w:tc>
          <w:tcPr>
            <w:tcW w:w="4744" w:type="dxa"/>
          </w:tcPr>
          <w:p w14:paraId="28A3F655" w14:textId="425B889C" w:rsidR="0070537F" w:rsidRPr="00DD1D39" w:rsidRDefault="0070537F" w:rsidP="0070537F">
            <w:pPr>
              <w:spacing w:after="0" w:line="240" w:lineRule="auto"/>
              <w:jc w:val="center"/>
              <w:rPr>
                <w:rFonts w:ascii="Times New Roman" w:hAnsi="Times New Roman" w:cs="Times New Roman"/>
                <w:b/>
                <w:bCs/>
              </w:rPr>
            </w:pPr>
            <w:r w:rsidRPr="00DD1D39">
              <w:rPr>
                <w:rFonts w:ascii="Times New Roman" w:hAnsi="Times New Roman" w:cs="Times New Roman"/>
                <w:b/>
                <w:bCs/>
              </w:rPr>
              <w:t>Atsakymas</w:t>
            </w:r>
          </w:p>
        </w:tc>
      </w:tr>
      <w:tr w:rsidR="0070537F" w:rsidRPr="00DD1D39" w14:paraId="20E32BB2" w14:textId="77777777" w:rsidTr="551A4ACE">
        <w:tc>
          <w:tcPr>
            <w:tcW w:w="4744" w:type="dxa"/>
          </w:tcPr>
          <w:p w14:paraId="72C936C5" w14:textId="77777777" w:rsidR="00D86B60" w:rsidRPr="00DD1D39" w:rsidRDefault="00D86B60" w:rsidP="00D86B60">
            <w:pPr>
              <w:jc w:val="both"/>
              <w:rPr>
                <w:rFonts w:ascii="Times New Roman" w:eastAsiaTheme="minorHAnsi" w:hAnsi="Times New Roman" w:cs="Times New Roman"/>
                <w:lang w:eastAsia="en-US"/>
              </w:rPr>
            </w:pPr>
            <w:r w:rsidRPr="00DD1D39">
              <w:rPr>
                <w:rFonts w:ascii="Times New Roman" w:hAnsi="Times New Roman" w:cs="Times New Roman"/>
              </w:rPr>
              <w:t>DĖL SUTARTIES PAKEITIMO</w:t>
            </w:r>
          </w:p>
          <w:p w14:paraId="2C471C5A" w14:textId="77777777" w:rsidR="00D86B60" w:rsidRPr="00DD1D39" w:rsidRDefault="00D86B60" w:rsidP="00D86B60">
            <w:pPr>
              <w:jc w:val="both"/>
              <w:rPr>
                <w:rFonts w:ascii="Times New Roman" w:hAnsi="Times New Roman" w:cs="Times New Roman"/>
              </w:rPr>
            </w:pPr>
            <w:r w:rsidRPr="00DD1D39">
              <w:rPr>
                <w:rFonts w:ascii="Times New Roman" w:hAnsi="Times New Roman" w:cs="Times New Roman"/>
              </w:rPr>
              <w:t>SUTARTIES SPECIALIOSIOS SĄLYGOS</w:t>
            </w:r>
          </w:p>
          <w:p w14:paraId="3F177B0B" w14:textId="77777777" w:rsidR="00D86B60" w:rsidRPr="00DD1D39" w:rsidRDefault="00D86B60" w:rsidP="00D86B60">
            <w:pPr>
              <w:jc w:val="both"/>
              <w:rPr>
                <w:rFonts w:ascii="Times New Roman" w:hAnsi="Times New Roman" w:cs="Times New Roman"/>
              </w:rPr>
            </w:pPr>
            <w:r w:rsidRPr="00DD1D39">
              <w:rPr>
                <w:rFonts w:ascii="Times New Roman" w:hAnsi="Times New Roman" w:cs="Times New Roman"/>
                <w:b/>
                <w:bCs/>
              </w:rPr>
              <w:t>9.3.2.</w:t>
            </w:r>
            <w:r w:rsidRPr="00DD1D39">
              <w:rPr>
                <w:rFonts w:ascii="Times New Roman" w:hAnsi="Times New Roman" w:cs="Times New Roman"/>
              </w:rPr>
              <w:t xml:space="preserve"> Nepagrįstai nutraukus Sutarties vykdymą ne Sutartyje nustatyta tvarka, mokama 5 procentų dydžio bauda nuo Pradinės Sutarties vertės, nurodytos Specialiųjų sąlygų 5.2 punkte.</w:t>
            </w:r>
          </w:p>
          <w:p w14:paraId="02D82061" w14:textId="1529CCD8" w:rsidR="00D86B60" w:rsidRPr="00DD1D39" w:rsidRDefault="00D86B60" w:rsidP="00D86B60">
            <w:pPr>
              <w:jc w:val="both"/>
              <w:rPr>
                <w:rFonts w:ascii="Times New Roman" w:hAnsi="Times New Roman" w:cs="Times New Roman"/>
                <w:i/>
                <w:iCs/>
              </w:rPr>
            </w:pPr>
            <w:r w:rsidRPr="00DD1D39">
              <w:rPr>
                <w:rFonts w:ascii="Times New Roman" w:hAnsi="Times New Roman" w:cs="Times New Roman"/>
                <w:i/>
                <w:iCs/>
              </w:rPr>
              <w:t>Šis punktas palieka daug klausimų ir būtų sudėtingą jį pritaikyti be paaiškinimo, pavyzdžiui, kada jau bus laikoma, kad sutarties vykdymas nepagrįstai nutrauktas? Kokios priežastys būtų laikomos pagrįstu sutarties vykdymo nutraukimu? Kuo nepagrįstas sutarties vykdymo nutraukimas skirtųsi nuo sutarties nutraukimo? Ar nutraukus sutartį po „nepagrįsto vykdymo nutraukimo“ būtų taikomos dar ir 9.3.1. nustatytos netesybos? Prašome išbraukti šį punktą kaip neaiškų.</w:t>
            </w:r>
          </w:p>
          <w:p w14:paraId="3EA7AD4D" w14:textId="29771321" w:rsidR="0070537F" w:rsidRPr="00DD1D39" w:rsidRDefault="0070537F" w:rsidP="0070537F">
            <w:pPr>
              <w:spacing w:after="0" w:line="240" w:lineRule="auto"/>
              <w:jc w:val="both"/>
              <w:rPr>
                <w:rFonts w:ascii="Times New Roman" w:hAnsi="Times New Roman" w:cs="Times New Roman"/>
              </w:rPr>
            </w:pPr>
          </w:p>
        </w:tc>
        <w:tc>
          <w:tcPr>
            <w:tcW w:w="4744" w:type="dxa"/>
          </w:tcPr>
          <w:p w14:paraId="23B5D05F" w14:textId="477C152C" w:rsidR="0070537F" w:rsidRPr="00DD1D39" w:rsidRDefault="0D46575A" w:rsidP="304054B3">
            <w:pPr>
              <w:spacing w:after="0" w:line="240" w:lineRule="auto"/>
              <w:jc w:val="both"/>
              <w:rPr>
                <w:rFonts w:ascii="Times New Roman" w:hAnsi="Times New Roman" w:cs="Times New Roman"/>
              </w:rPr>
            </w:pPr>
            <w:r w:rsidRPr="00DD1D39">
              <w:rPr>
                <w:rFonts w:ascii="Times New Roman" w:hAnsi="Times New Roman" w:cs="Times New Roman"/>
              </w:rPr>
              <w:t xml:space="preserve"> </w:t>
            </w:r>
            <w:r w:rsidR="0A587178" w:rsidRPr="00DD1D39">
              <w:rPr>
                <w:rFonts w:ascii="Times New Roman" w:hAnsi="Times New Roman" w:cs="Times New Roman"/>
              </w:rPr>
              <w:t xml:space="preserve">Sutarties specialiųjų sąlygų 9.3.2 p. nuostata suformuluota pakankamai aiškiai ir ne dviprasmiškai, kas iš esmės reiškia, kad jei tiekėjas nutrauks Sutarties vykdymą ne Sutartyje nustatyta tvarka (dėl savo kaltės), - turės sumokėti užsakovui 5 procentų dydžio bauda nuo pradinės Sutarties vertės, nurodytos Specialiųjų sąlygų 5.2 punkte. </w:t>
            </w:r>
          </w:p>
          <w:p w14:paraId="7A97BC88" w14:textId="5D002EE3" w:rsidR="0070537F" w:rsidRPr="00DD1D39" w:rsidRDefault="0A587178" w:rsidP="304054B3">
            <w:pPr>
              <w:spacing w:after="0" w:line="240" w:lineRule="auto"/>
              <w:jc w:val="both"/>
              <w:rPr>
                <w:rFonts w:ascii="Times New Roman" w:hAnsi="Times New Roman" w:cs="Times New Roman"/>
              </w:rPr>
            </w:pPr>
            <w:r w:rsidRPr="00DD1D39">
              <w:rPr>
                <w:rFonts w:ascii="Times New Roman" w:hAnsi="Times New Roman" w:cs="Times New Roman"/>
              </w:rPr>
              <w:t xml:space="preserve">Sutarties specialiųjų sąlygų 9.3.1 p. nuostata taip pat pakankamai aiškiai suformuluota, - joje kalbama Sutarties nutraukimą dėl esminio Sutarties pažeidimo (aiškiai apibrėžta ir nustatyta Sutarties specialiųjų sąlygų 12.2 p., t. y. jeigu Tiekėjas nesilaiko Sutartyje nustatytų Prekių tiekimo terminų 2 (du) kartus iš eilės arba vėluoja pristatyti Prekes daugiau nei 5 darbo dienas nuo Sutartyje nustatyto Prekių pristatymo termino), mokama 10 procentų dydžio bauda nuo Pradinės Sutarties vertės be PVM, nurodytos Specialiųjų sąlygų 5.2 punkte. </w:t>
            </w:r>
          </w:p>
          <w:p w14:paraId="02DE5475" w14:textId="0336D9FB" w:rsidR="0070537F" w:rsidRPr="00DD1D39" w:rsidRDefault="0A587178" w:rsidP="304054B3">
            <w:pPr>
              <w:spacing w:after="0" w:line="240" w:lineRule="auto"/>
              <w:jc w:val="both"/>
              <w:rPr>
                <w:rFonts w:ascii="Times New Roman" w:hAnsi="Times New Roman" w:cs="Times New Roman"/>
              </w:rPr>
            </w:pPr>
            <w:r w:rsidRPr="00DD1D39">
              <w:rPr>
                <w:rFonts w:ascii="Times New Roman" w:hAnsi="Times New Roman" w:cs="Times New Roman"/>
              </w:rPr>
              <w:t>Sutarties nutraukimas reglamentuotas Sutarties bendrosiose sąlygose. 2 netesybų už tą patį pažeidimą taikymas negalimas, o jo ir nebus, nes atsakomybė yra aiškiai diferencijuota.</w:t>
            </w:r>
          </w:p>
          <w:p w14:paraId="15C573E4" w14:textId="04602664" w:rsidR="0070537F" w:rsidRPr="00DD1D39" w:rsidRDefault="0A587178" w:rsidP="304054B3">
            <w:pPr>
              <w:spacing w:after="0" w:line="240" w:lineRule="auto"/>
              <w:jc w:val="both"/>
              <w:rPr>
                <w:rFonts w:ascii="Times New Roman" w:hAnsi="Times New Roman" w:cs="Times New Roman"/>
              </w:rPr>
            </w:pPr>
            <w:r w:rsidRPr="00DD1D39">
              <w:rPr>
                <w:rFonts w:ascii="Times New Roman" w:hAnsi="Times New Roman" w:cs="Times New Roman"/>
              </w:rPr>
              <w:t>Lietuvos Respublikos viešųjų pirkimų įstatymo (toliau – VPĮ) 87 str. 1 d. nurodyta, kad viešojo pirkimo – pardavimo sutartys (toliau – sutartys arba sutartis) sudaromos taikant Viešųjų pirkimų tarnybos (toliau – VPT) patvirtintas tipines pirkimo sutarčių sąlygas, išskyrus atskirus atvejus.</w:t>
            </w:r>
          </w:p>
          <w:p w14:paraId="62C2246B" w14:textId="3B00F471" w:rsidR="0070537F" w:rsidRPr="00DD1D39" w:rsidRDefault="0A587178" w:rsidP="304054B3">
            <w:pPr>
              <w:spacing w:after="0" w:line="240" w:lineRule="auto"/>
              <w:jc w:val="both"/>
              <w:rPr>
                <w:rFonts w:ascii="Times New Roman" w:hAnsi="Times New Roman" w:cs="Times New Roman"/>
              </w:rPr>
            </w:pPr>
            <w:r w:rsidRPr="00DD1D39">
              <w:rPr>
                <w:rFonts w:ascii="Times New Roman" w:hAnsi="Times New Roman" w:cs="Times New Roman"/>
              </w:rPr>
              <w:t>Pažymėtina, kad prekių sutarties sąlygos yra patvirtintos ir privalomos nuo 2024 m. kovo 1 d. https://vpt.lrv.lt/lt/naujienos-3/patvirtintos-tipines-prekiu-sutarties-salygos-bus-privalomos-nuo-….</w:t>
            </w:r>
          </w:p>
          <w:p w14:paraId="6A9D8079" w14:textId="589565E7" w:rsidR="0070537F" w:rsidRPr="00DD1D39" w:rsidRDefault="0A587178" w:rsidP="304054B3">
            <w:pPr>
              <w:spacing w:after="0" w:line="240" w:lineRule="auto"/>
              <w:jc w:val="both"/>
              <w:rPr>
                <w:rFonts w:ascii="Times New Roman" w:hAnsi="Times New Roman" w:cs="Times New Roman"/>
              </w:rPr>
            </w:pPr>
            <w:r w:rsidRPr="00DD1D39">
              <w:rPr>
                <w:rFonts w:ascii="Times New Roman" w:hAnsi="Times New Roman" w:cs="Times New Roman"/>
              </w:rPr>
              <w:t>Sutarties sąlygos yra privalomos vykdant supaprastintus ir tarptautinius viešuosius pirkimus, ką nuosekliai ir daro uždaroji akcinė bendrovė „Grinda“ (toliau – PO).</w:t>
            </w:r>
          </w:p>
          <w:p w14:paraId="19C2F2D5" w14:textId="1F726EB5" w:rsidR="0070537F" w:rsidRPr="00DD1D39" w:rsidRDefault="0A587178" w:rsidP="304054B3">
            <w:pPr>
              <w:spacing w:after="0" w:line="240" w:lineRule="auto"/>
              <w:jc w:val="both"/>
              <w:rPr>
                <w:rFonts w:ascii="Times New Roman" w:hAnsi="Times New Roman" w:cs="Times New Roman"/>
              </w:rPr>
            </w:pPr>
            <w:r w:rsidRPr="00DD1D39">
              <w:rPr>
                <w:rFonts w:ascii="Times New Roman" w:hAnsi="Times New Roman" w:cs="Times New Roman"/>
              </w:rPr>
              <w:t>Atkreipiamas dėmesys, kad pagal nuosekliai ir aiškiai suformuotą Lietuvos Aukščiausiojo Teismo praktiką, PO nedraudžiama pirkimo dokumentuose (tame tarpe ir sutartyje) nusistatyti sąlygas, neprieštaraujančias imperatyviems teisės aktams ir nusipirkti tai ko reikia PO.</w:t>
            </w:r>
          </w:p>
          <w:p w14:paraId="11D0B4BD" w14:textId="6E6C84B4" w:rsidR="0070537F" w:rsidRPr="00DD1D39" w:rsidRDefault="0A587178" w:rsidP="304054B3">
            <w:pPr>
              <w:spacing w:after="0" w:line="240" w:lineRule="auto"/>
              <w:jc w:val="both"/>
              <w:rPr>
                <w:rFonts w:ascii="Times New Roman" w:hAnsi="Times New Roman" w:cs="Times New Roman"/>
              </w:rPr>
            </w:pPr>
            <w:r w:rsidRPr="00DD1D39">
              <w:rPr>
                <w:rFonts w:ascii="Times New Roman" w:hAnsi="Times New Roman" w:cs="Times New Roman"/>
              </w:rPr>
              <w:t xml:space="preserve">Sutartį sudaro specialiosios ir bendrosios sąlygos (specialiosios sąlygos turi viršenybę bendrųjų sąlygų atžvilgiu), taip pat Lietuvos Respublikos </w:t>
            </w:r>
            <w:r w:rsidRPr="00DD1D39">
              <w:rPr>
                <w:rFonts w:ascii="Times New Roman" w:hAnsi="Times New Roman" w:cs="Times New Roman"/>
              </w:rPr>
              <w:lastRenderedPageBreak/>
              <w:t>civilinio kodekso 6.193 str. įtvirtintos sutarčių aiškinimo taisyklės. Taigi, sutarties nuostatos aiškinamos kompleksiškai, atsižvelgiant į jų tarpusavio ryšį pagal sutarčių aiškinimo taisykles ir vadovaujantis protingumo principu bei logika. Šalys savo susitarimu negali pakeisti, apriboti ar panaikinti imperatyviųjų teisės normų galiojimo ir taikymo, nepaisant to, kokia teisė – nacionalinė ar tarptautinė – šias normas nustato (Lietuvos Respublikos civilinio kodekso 6.157 str. 1 d.), jei taip atsitiktų, – būtų taikomos ir galiotų imperatyvios teisės normos.</w:t>
            </w:r>
          </w:p>
          <w:p w14:paraId="5FB4F63E" w14:textId="20252399" w:rsidR="0070537F" w:rsidRPr="00DD1D39" w:rsidRDefault="0A587178" w:rsidP="304054B3">
            <w:pPr>
              <w:spacing w:after="0" w:line="240" w:lineRule="auto"/>
              <w:jc w:val="both"/>
              <w:rPr>
                <w:rFonts w:ascii="Times New Roman" w:hAnsi="Times New Roman" w:cs="Times New Roman"/>
              </w:rPr>
            </w:pPr>
            <w:r w:rsidRPr="00DD1D39">
              <w:rPr>
                <w:rFonts w:ascii="Times New Roman" w:hAnsi="Times New Roman" w:cs="Times New Roman"/>
              </w:rPr>
              <w:t>Siekiant suvienodinti praktiką, išvengti nepalankių nuostatų, dviprasmybių bei diskriminacijos, efektyviai naudoti darbuotojų darbo laiką ir užtikrinti skaidrumą, PO yra standartizuotos pirkimo procedūros, tame tarpe ir naudojamos sutarčių formos. Atkreipiamas dėmesys, kad tai neprieštarauja Lietuvos Respublikoje galiojantiems teisės aktams ir tokia praktika plačiai taikoma valstybės institucijose, įstaigose, įmonėse bei organizacijose.</w:t>
            </w:r>
          </w:p>
          <w:p w14:paraId="5576EC53" w14:textId="7F9CA149" w:rsidR="0070537F" w:rsidRPr="00DD1D39" w:rsidRDefault="0A587178" w:rsidP="304054B3">
            <w:pPr>
              <w:spacing w:after="0" w:line="240" w:lineRule="auto"/>
              <w:jc w:val="both"/>
              <w:rPr>
                <w:rFonts w:ascii="Times New Roman" w:hAnsi="Times New Roman" w:cs="Times New Roman"/>
              </w:rPr>
            </w:pPr>
            <w:r w:rsidRPr="00DD1D39">
              <w:rPr>
                <w:rFonts w:ascii="Times New Roman" w:hAnsi="Times New Roman" w:cs="Times New Roman"/>
              </w:rPr>
              <w:t>Pažymėtina, kad motyvai, kuriais remiantis galėtų būti keičiamos tipinių sutarčių nuostatos, turi būti logiški, protingi, objektyvūs ir pagrįsti svariais argumentais (pvz. prieštaravimais imperatyvioms teisės aktų normoms), o ne tiekėjų vidiniais įsitikinimais, pageidavimais ar kaprizais. Todėl, esant neišvengiamai ir pagrįstai būtinybei keisti pirkimo dokumentų nuostatus, PO keičia tik tai, kas būtina. Šiuo konkrečiu atveju, toks poreikis neįžvelgiamas ir Sutarties sąlyga nebus keičiama.</w:t>
            </w:r>
          </w:p>
          <w:p w14:paraId="41B03B63" w14:textId="6FFD11F4" w:rsidR="0070537F" w:rsidRPr="00DD1D39" w:rsidRDefault="0070537F" w:rsidP="00415525">
            <w:pPr>
              <w:spacing w:after="0" w:line="240" w:lineRule="auto"/>
              <w:jc w:val="both"/>
              <w:rPr>
                <w:rFonts w:ascii="Times New Roman" w:hAnsi="Times New Roman" w:cs="Times New Roman"/>
              </w:rPr>
            </w:pPr>
          </w:p>
        </w:tc>
      </w:tr>
      <w:tr w:rsidR="00D86B60" w:rsidRPr="00DD1D39" w14:paraId="1997621C" w14:textId="77777777" w:rsidTr="551A4ACE">
        <w:tc>
          <w:tcPr>
            <w:tcW w:w="4744" w:type="dxa"/>
          </w:tcPr>
          <w:p w14:paraId="6508E610" w14:textId="77777777" w:rsidR="00D86B60" w:rsidRPr="00DD1D39" w:rsidRDefault="00D86B60" w:rsidP="00D86B60">
            <w:pPr>
              <w:spacing w:after="0" w:line="240" w:lineRule="auto"/>
              <w:jc w:val="both"/>
              <w:rPr>
                <w:rFonts w:ascii="Times New Roman" w:hAnsi="Times New Roman" w:cs="Times New Roman"/>
              </w:rPr>
            </w:pPr>
            <w:r w:rsidRPr="00DD1D39">
              <w:rPr>
                <w:rFonts w:ascii="Times New Roman" w:hAnsi="Times New Roman" w:cs="Times New Roman"/>
              </w:rPr>
              <w:lastRenderedPageBreak/>
              <w:t>DĖL TECHNINĖS SPECIFIKACIJOS PATIKSLINIMO</w:t>
            </w:r>
          </w:p>
          <w:p w14:paraId="216EDB97" w14:textId="77777777" w:rsidR="00D86B60" w:rsidRPr="00DD1D39" w:rsidRDefault="00D86B60" w:rsidP="00D86B60">
            <w:pPr>
              <w:spacing w:after="0" w:line="240" w:lineRule="auto"/>
              <w:jc w:val="both"/>
              <w:rPr>
                <w:rFonts w:ascii="Times New Roman" w:hAnsi="Times New Roman" w:cs="Times New Roman"/>
              </w:rPr>
            </w:pPr>
          </w:p>
          <w:p w14:paraId="34EAF949" w14:textId="77777777" w:rsidR="00D86B60" w:rsidRPr="00DD1D39" w:rsidRDefault="00D86B60" w:rsidP="00D86B60">
            <w:pPr>
              <w:spacing w:after="0" w:line="240" w:lineRule="auto"/>
              <w:jc w:val="both"/>
              <w:rPr>
                <w:rFonts w:ascii="Times New Roman" w:hAnsi="Times New Roman" w:cs="Times New Roman"/>
              </w:rPr>
            </w:pPr>
            <w:r w:rsidRPr="00DD1D39">
              <w:rPr>
                <w:rFonts w:ascii="Times New Roman" w:hAnsi="Times New Roman" w:cs="Times New Roman"/>
              </w:rPr>
              <w:t>Techninėje specifikacijoje nurodytas reikalavimas „Kv,5% ≥ 1 · 10⁻⁴ m/s“ nėra aiškiai identifikuojamas pagal rinkoje taikomus geotekstilės bandymo standartus. Praktikoje geotekstilės vandens pralaidumas deklaruojamas pagal EN ISO 11058 standartą (vandens srauto greitis statmenai plokštumai, VH50), o rezultatai pateikiami l/m²·s vienetais.</w:t>
            </w:r>
          </w:p>
          <w:p w14:paraId="356A3FA9" w14:textId="77777777" w:rsidR="00D86B60" w:rsidRPr="00DD1D39" w:rsidRDefault="00D86B60" w:rsidP="00D86B60">
            <w:pPr>
              <w:spacing w:after="0" w:line="240" w:lineRule="auto"/>
              <w:jc w:val="both"/>
              <w:rPr>
                <w:rFonts w:ascii="Times New Roman" w:hAnsi="Times New Roman" w:cs="Times New Roman"/>
              </w:rPr>
            </w:pPr>
            <w:r w:rsidRPr="00DD1D39">
              <w:rPr>
                <w:rFonts w:ascii="Times New Roman" w:hAnsi="Times New Roman" w:cs="Times New Roman"/>
              </w:rPr>
              <w:t>Gamintojų techniniuose duomenų lapuose rodiklis „Kv,5%“ m/s vienetais paprastai nėra nurodomas, todėl pagal esamą formuluotę neįmanoma objektyviai įvertinti atitikties ir parinkti tinkamo produkto.</w:t>
            </w:r>
          </w:p>
          <w:p w14:paraId="5F1356E1" w14:textId="6EFBABEB" w:rsidR="00D86B60" w:rsidRPr="00DD1D39" w:rsidRDefault="00D86B60" w:rsidP="52D35EEC">
            <w:pPr>
              <w:spacing w:after="0" w:line="240" w:lineRule="auto"/>
              <w:jc w:val="both"/>
              <w:rPr>
                <w:rFonts w:ascii="Times New Roman" w:hAnsi="Times New Roman" w:cs="Times New Roman"/>
              </w:rPr>
            </w:pPr>
            <w:r w:rsidRPr="00DD1D39">
              <w:rPr>
                <w:rFonts w:ascii="Times New Roman" w:hAnsi="Times New Roman" w:cs="Times New Roman"/>
              </w:rPr>
              <w:t>Atsižvelgiant į tai, prašome patikslinti reikalavimą ir jį suformuluoti pagal EN ISO 11058 standartą, pavyzdžiui: „Vandens pralaidumas statmenai plokštumai (VH50) pagal EN ISO 11058 – ne mažiau kaip ___ l/m²·s“, kad būtų galima pasiūlyti rinkoje realiai egzistuojančią ir techninius</w:t>
            </w:r>
          </w:p>
          <w:p w14:paraId="7EC35425" w14:textId="76674811" w:rsidR="00D86B60" w:rsidRPr="00DD1D39" w:rsidRDefault="00D86B60" w:rsidP="00D86B60">
            <w:pPr>
              <w:spacing w:after="0" w:line="240" w:lineRule="auto"/>
              <w:jc w:val="both"/>
              <w:rPr>
                <w:rFonts w:ascii="Times New Roman" w:hAnsi="Times New Roman" w:cs="Times New Roman"/>
              </w:rPr>
            </w:pPr>
            <w:r w:rsidRPr="00DD1D39">
              <w:rPr>
                <w:rFonts w:ascii="Times New Roman" w:hAnsi="Times New Roman" w:cs="Times New Roman"/>
              </w:rPr>
              <w:lastRenderedPageBreak/>
              <w:t xml:space="preserve"> reikalavimus atitinkančią geotekstilę.</w:t>
            </w:r>
          </w:p>
        </w:tc>
        <w:tc>
          <w:tcPr>
            <w:tcW w:w="4744" w:type="dxa"/>
          </w:tcPr>
          <w:p w14:paraId="26800D9F" w14:textId="672D418E" w:rsidR="00D86B60" w:rsidRPr="00DD1D39" w:rsidRDefault="67132EB5" w:rsidP="002A67F9">
            <w:pPr>
              <w:spacing w:after="0" w:line="240" w:lineRule="auto"/>
              <w:jc w:val="both"/>
              <w:rPr>
                <w:rFonts w:ascii="Times New Roman" w:hAnsi="Times New Roman" w:cs="Times New Roman"/>
              </w:rPr>
            </w:pPr>
            <w:r w:rsidRPr="00DD1D39">
              <w:rPr>
                <w:rFonts w:ascii="Times New Roman" w:hAnsi="Times New Roman" w:cs="Times New Roman"/>
              </w:rPr>
              <w:lastRenderedPageBreak/>
              <w:t>Patiksliname, kad laidumas vandeniui plokštumai statmena kryptimi (VH50) pagal EN ISO 11058 turi būti ne mažiau kaip 40 l/m²·s įvertinus gamintojo deklaruojamas paklaidas</w:t>
            </w:r>
            <w:r w:rsidR="14E21B7C" w:rsidRPr="00DD1D39">
              <w:rPr>
                <w:rFonts w:ascii="Times New Roman" w:hAnsi="Times New Roman" w:cs="Times New Roman"/>
              </w:rPr>
              <w:t>.</w:t>
            </w:r>
            <w:r w:rsidR="002A67F9" w:rsidRPr="00DD1D39">
              <w:rPr>
                <w:rFonts w:ascii="Times New Roman" w:hAnsi="Times New Roman" w:cs="Times New Roman"/>
              </w:rPr>
              <w:t xml:space="preserve"> Atsižvelgiant į tai pridedama atnaujinta </w:t>
            </w:r>
            <w:r w:rsidR="08E1EF8A" w:rsidRPr="00DD1D39">
              <w:rPr>
                <w:rFonts w:ascii="Times New Roman" w:hAnsi="Times New Roman" w:cs="Times New Roman"/>
              </w:rPr>
              <w:t>techninė specifikacija ir techninės specifika</w:t>
            </w:r>
            <w:r w:rsidR="0F65D4FE" w:rsidRPr="00DD1D39">
              <w:rPr>
                <w:rFonts w:ascii="Times New Roman" w:hAnsi="Times New Roman" w:cs="Times New Roman"/>
              </w:rPr>
              <w:t>cijos atitikties lentelė.</w:t>
            </w:r>
            <w:r w:rsidR="002A67F9" w:rsidRPr="00DD1D39">
              <w:rPr>
                <w:rFonts w:ascii="Times New Roman" w:hAnsi="Times New Roman" w:cs="Times New Roman"/>
              </w:rPr>
              <w:t xml:space="preserve"> Prašome vadovautis šiais reikalavimais teikiant pasiūlymus.</w:t>
            </w:r>
          </w:p>
        </w:tc>
      </w:tr>
      <w:tr w:rsidR="52D35EEC" w:rsidRPr="00DD1D39" w14:paraId="7A4071CF" w14:textId="77777777" w:rsidTr="551A4ACE">
        <w:trPr>
          <w:trHeight w:val="300"/>
        </w:trPr>
        <w:tc>
          <w:tcPr>
            <w:tcW w:w="4744" w:type="dxa"/>
          </w:tcPr>
          <w:p w14:paraId="6F90EFBF" w14:textId="642F01C9" w:rsidR="3F52E978" w:rsidRPr="00DD1D39" w:rsidRDefault="3F52E978" w:rsidP="52D35EEC">
            <w:pPr>
              <w:spacing w:line="240" w:lineRule="auto"/>
              <w:jc w:val="both"/>
              <w:rPr>
                <w:rFonts w:ascii="Times New Roman" w:eastAsia="Times New Roman" w:hAnsi="Times New Roman" w:cs="Times New Roman"/>
              </w:rPr>
            </w:pPr>
            <w:r w:rsidRPr="00DD1D39">
              <w:rPr>
                <w:rFonts w:ascii="Times New Roman" w:eastAsia="Roboto" w:hAnsi="Times New Roman" w:cs="Times New Roman"/>
                <w:color w:val="00241A"/>
              </w:rPr>
              <w:lastRenderedPageBreak/>
              <w:t xml:space="preserve">Atsižvelgiant į nustatytas kainos lubas – 2,10 EUR/m² – informuojame, kad pagal techninius reikalavimus </w:t>
            </w:r>
            <w:proofErr w:type="spellStart"/>
            <w:r w:rsidRPr="00DD1D39">
              <w:rPr>
                <w:rFonts w:ascii="Times New Roman" w:eastAsia="Roboto" w:hAnsi="Times New Roman" w:cs="Times New Roman"/>
                <w:color w:val="00241A"/>
              </w:rPr>
              <w:t>geotinklo</w:t>
            </w:r>
            <w:proofErr w:type="spellEnd"/>
            <w:r w:rsidRPr="00DD1D39">
              <w:rPr>
                <w:rFonts w:ascii="Times New Roman" w:eastAsia="Roboto" w:hAnsi="Times New Roman" w:cs="Times New Roman"/>
                <w:color w:val="00241A"/>
              </w:rPr>
              <w:t xml:space="preserve"> su nurodytais parametrais už tokią kainą rinkoje įsigyti nėra galimybės. Įvertinus esamus gamintojų pasiūlymus, žaliavų kainas bei transporto kaštus, tokios specifikacijos produktų rinkos kaina yra ženkliai didesnė.</w:t>
            </w:r>
            <w:r w:rsidRPr="00DD1D39">
              <w:rPr>
                <w:rFonts w:ascii="Times New Roman" w:hAnsi="Times New Roman" w:cs="Times New Roman"/>
              </w:rPr>
              <w:br/>
            </w:r>
            <w:r w:rsidRPr="00DD1D39">
              <w:rPr>
                <w:rFonts w:ascii="Times New Roman" w:eastAsia="Roboto" w:hAnsi="Times New Roman" w:cs="Times New Roman"/>
                <w:color w:val="00241A"/>
              </w:rPr>
              <w:t>Esamos kainos lubos neatitinka realios rinkos situacijos ir riboja galimybę pateikti techninius reikalavimus atitinkantį pasiūlymą.</w:t>
            </w:r>
            <w:r w:rsidRPr="00DD1D39">
              <w:rPr>
                <w:rFonts w:ascii="Times New Roman" w:hAnsi="Times New Roman" w:cs="Times New Roman"/>
              </w:rPr>
              <w:br/>
            </w:r>
            <w:r w:rsidRPr="00DD1D39">
              <w:rPr>
                <w:rFonts w:ascii="Times New Roman" w:eastAsia="Roboto" w:hAnsi="Times New Roman" w:cs="Times New Roman"/>
                <w:color w:val="00241A"/>
              </w:rPr>
              <w:t xml:space="preserve">Prašome peržiūrėti techninius reikalavimus arba atitinkamai padidinti kainos lubas </w:t>
            </w:r>
            <w:proofErr w:type="spellStart"/>
            <w:r w:rsidRPr="00DD1D39">
              <w:rPr>
                <w:rFonts w:ascii="Times New Roman" w:eastAsia="Roboto" w:hAnsi="Times New Roman" w:cs="Times New Roman"/>
                <w:color w:val="00241A"/>
              </w:rPr>
              <w:t>geotinklui</w:t>
            </w:r>
            <w:proofErr w:type="spellEnd"/>
            <w:r w:rsidRPr="00DD1D39">
              <w:rPr>
                <w:rFonts w:ascii="Times New Roman" w:eastAsia="Roboto" w:hAnsi="Times New Roman" w:cs="Times New Roman"/>
                <w:color w:val="00241A"/>
              </w:rPr>
              <w:t xml:space="preserve"> bent iki 3,50 EUR/m², kad tiekėjai galėtų pasiūlyti kokybišką ir nustatytus parametrus atitinkančią produkciją bei būtų užtikrinta reali konkurencija pirkime.</w:t>
            </w:r>
          </w:p>
        </w:tc>
        <w:tc>
          <w:tcPr>
            <w:tcW w:w="4744" w:type="dxa"/>
          </w:tcPr>
          <w:p w14:paraId="60B8895D" w14:textId="02030788" w:rsidR="52D35EEC" w:rsidRPr="00DD1D39" w:rsidRDefault="00091BE1" w:rsidP="52D35EEC">
            <w:pPr>
              <w:spacing w:line="240" w:lineRule="auto"/>
              <w:jc w:val="both"/>
              <w:rPr>
                <w:rFonts w:ascii="Times New Roman" w:hAnsi="Times New Roman" w:cs="Times New Roman"/>
              </w:rPr>
            </w:pPr>
            <w:r w:rsidRPr="00DD1D39">
              <w:rPr>
                <w:rFonts w:ascii="Times New Roman" w:hAnsi="Times New Roman" w:cs="Times New Roman"/>
              </w:rPr>
              <w:t xml:space="preserve">Perkančioji organizacija iki pirkimo procedūrų pradžios atliko rinkos tyrimus bei nustatė, kad </w:t>
            </w:r>
            <w:proofErr w:type="spellStart"/>
            <w:r w:rsidRPr="00DD1D39">
              <w:rPr>
                <w:rFonts w:ascii="Times New Roman" w:hAnsi="Times New Roman" w:cs="Times New Roman"/>
              </w:rPr>
              <w:t>geotinklo</w:t>
            </w:r>
            <w:proofErr w:type="spellEnd"/>
            <w:r w:rsidRPr="00DD1D39">
              <w:rPr>
                <w:rFonts w:ascii="Times New Roman" w:hAnsi="Times New Roman" w:cs="Times New Roman"/>
              </w:rPr>
              <w:t xml:space="preserve"> įkainis Eur be PVM yra nustatytas atsižvelgiant į rinkoje vyraujančias kainas, todėl neketina keisti nustatyto maksimalaus kvadratinio metro įkainio. </w:t>
            </w:r>
          </w:p>
        </w:tc>
      </w:tr>
    </w:tbl>
    <w:p w14:paraId="47D75F0F" w14:textId="77777777" w:rsidR="00415525" w:rsidRDefault="00415525" w:rsidP="00415525">
      <w:pPr>
        <w:spacing w:after="0" w:line="240" w:lineRule="auto"/>
        <w:ind w:firstLine="567"/>
        <w:jc w:val="both"/>
        <w:rPr>
          <w:rFonts w:ascii="Times New Roman" w:hAnsi="Times New Roman" w:cs="Times New Roman"/>
          <w:sz w:val="24"/>
          <w:szCs w:val="24"/>
        </w:rPr>
      </w:pPr>
    </w:p>
    <w:p w14:paraId="45187C2B" w14:textId="28CB9DB6" w:rsidR="00A536BE" w:rsidRPr="0093664A" w:rsidRDefault="0093664A" w:rsidP="00415525">
      <w:pPr>
        <w:spacing w:after="0" w:line="240" w:lineRule="auto"/>
        <w:ind w:firstLine="567"/>
        <w:jc w:val="both"/>
        <w:rPr>
          <w:rFonts w:ascii="Times New Roman" w:hAnsi="Times New Roman" w:cs="Times New Roman"/>
          <w:b/>
          <w:bCs/>
          <w:sz w:val="24"/>
          <w:szCs w:val="24"/>
        </w:rPr>
      </w:pPr>
      <w:r w:rsidRPr="2FD6F93B">
        <w:rPr>
          <w:rFonts w:ascii="Times New Roman" w:hAnsi="Times New Roman" w:cs="Times New Roman"/>
          <w:b/>
          <w:bCs/>
          <w:sz w:val="24"/>
          <w:szCs w:val="24"/>
        </w:rPr>
        <w:t>Informuojame, kad pasiūlymų pateikimo terminas nukeliamas iki 2026-02-2</w:t>
      </w:r>
      <w:r w:rsidR="6C4D4AE2" w:rsidRPr="2FD6F93B">
        <w:rPr>
          <w:rFonts w:ascii="Times New Roman" w:hAnsi="Times New Roman" w:cs="Times New Roman"/>
          <w:b/>
          <w:bCs/>
          <w:sz w:val="24"/>
          <w:szCs w:val="24"/>
        </w:rPr>
        <w:t>4</w:t>
      </w:r>
      <w:r w:rsidRPr="2FD6F93B">
        <w:rPr>
          <w:rFonts w:ascii="Times New Roman" w:hAnsi="Times New Roman" w:cs="Times New Roman"/>
          <w:b/>
          <w:bCs/>
          <w:sz w:val="24"/>
          <w:szCs w:val="24"/>
        </w:rPr>
        <w:t xml:space="preserve"> 10.00 val. </w:t>
      </w:r>
      <w:r w:rsidR="00A536BE" w:rsidRPr="2FD6F93B">
        <w:rPr>
          <w:rFonts w:ascii="Times New Roman" w:hAnsi="Times New Roman" w:cs="Times New Roman"/>
          <w:b/>
          <w:bCs/>
          <w:sz w:val="24"/>
          <w:szCs w:val="24"/>
        </w:rPr>
        <w:t xml:space="preserve">  </w:t>
      </w:r>
    </w:p>
    <w:sectPr w:rsidR="00A536BE" w:rsidRPr="0093664A" w:rsidSect="00FA3C31">
      <w:headerReference w:type="default" r:id="rId8"/>
      <w:pgSz w:w="11906" w:h="16838"/>
      <w:pgMar w:top="1701"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B163C" w14:textId="77777777" w:rsidR="008F7E36" w:rsidRDefault="008F7E36" w:rsidP="007E1F2E">
      <w:pPr>
        <w:spacing w:after="0" w:line="240" w:lineRule="auto"/>
      </w:pPr>
      <w:r>
        <w:separator/>
      </w:r>
    </w:p>
  </w:endnote>
  <w:endnote w:type="continuationSeparator" w:id="0">
    <w:p w14:paraId="0EECC11C" w14:textId="77777777" w:rsidR="008F7E36" w:rsidRDefault="008F7E36" w:rsidP="007E1F2E">
      <w:pPr>
        <w:spacing w:after="0" w:line="240" w:lineRule="auto"/>
      </w:pPr>
      <w:r>
        <w:continuationSeparator/>
      </w:r>
    </w:p>
  </w:endnote>
  <w:endnote w:type="continuationNotice" w:id="1">
    <w:p w14:paraId="7614500A" w14:textId="77777777" w:rsidR="008F7E36" w:rsidRDefault="008F7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6C81C" w14:textId="77777777" w:rsidR="008F7E36" w:rsidRDefault="008F7E36" w:rsidP="007E1F2E">
      <w:pPr>
        <w:spacing w:after="0" w:line="240" w:lineRule="auto"/>
      </w:pPr>
      <w:r>
        <w:separator/>
      </w:r>
    </w:p>
  </w:footnote>
  <w:footnote w:type="continuationSeparator" w:id="0">
    <w:p w14:paraId="65DFC7CC" w14:textId="77777777" w:rsidR="008F7E36" w:rsidRDefault="008F7E36" w:rsidP="007E1F2E">
      <w:pPr>
        <w:spacing w:after="0" w:line="240" w:lineRule="auto"/>
      </w:pPr>
      <w:r>
        <w:continuationSeparator/>
      </w:r>
    </w:p>
  </w:footnote>
  <w:footnote w:type="continuationNotice" w:id="1">
    <w:p w14:paraId="1BE3E6FF" w14:textId="77777777" w:rsidR="008F7E36" w:rsidRDefault="008F7E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760C9" w14:textId="06AF253D" w:rsidR="007E1F2E" w:rsidRDefault="007E1F2E">
    <w:pPr>
      <w:pStyle w:val="Header"/>
    </w:pPr>
    <w:r>
      <w:rPr>
        <w:noProof/>
      </w:rPr>
      <w:drawing>
        <wp:inline distT="0" distB="0" distL="0" distR="0" wp14:anchorId="083439E1" wp14:editId="569D205D">
          <wp:extent cx="1112751" cy="363345"/>
          <wp:effectExtent l="0" t="0" r="0" b="0"/>
          <wp:docPr id="219763458" name="Paveikslėlis 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112751" cy="363345"/>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85AC4"/>
    <w:multiLevelType w:val="hybridMultilevel"/>
    <w:tmpl w:val="78A4A4A6"/>
    <w:lvl w:ilvl="0" w:tplc="9DF2B5C4">
      <w:start w:val="1"/>
      <w:numFmt w:val="upperRoman"/>
      <w:lvlText w:val="%1."/>
      <w:lvlJc w:val="left"/>
      <w:pPr>
        <w:ind w:left="1943" w:hanging="720"/>
      </w:pPr>
      <w:rPr>
        <w:b/>
        <w:bCs/>
      </w:rPr>
    </w:lvl>
    <w:lvl w:ilvl="1" w:tplc="08090019">
      <w:start w:val="1"/>
      <w:numFmt w:val="lowerLetter"/>
      <w:lvlText w:val="%2."/>
      <w:lvlJc w:val="left"/>
      <w:pPr>
        <w:ind w:left="2303" w:hanging="360"/>
      </w:pPr>
    </w:lvl>
    <w:lvl w:ilvl="2" w:tplc="0809001B">
      <w:start w:val="1"/>
      <w:numFmt w:val="lowerRoman"/>
      <w:lvlText w:val="%3."/>
      <w:lvlJc w:val="right"/>
      <w:pPr>
        <w:ind w:left="3023" w:hanging="180"/>
      </w:pPr>
    </w:lvl>
    <w:lvl w:ilvl="3" w:tplc="11044542">
      <w:start w:val="1"/>
      <w:numFmt w:val="decimal"/>
      <w:lvlText w:val="%4."/>
      <w:lvlJc w:val="left"/>
      <w:pPr>
        <w:ind w:left="3743" w:hanging="360"/>
      </w:pPr>
      <w:rPr>
        <w:b w:val="0"/>
        <w:bCs w:val="0"/>
      </w:rPr>
    </w:lvl>
    <w:lvl w:ilvl="4" w:tplc="08090019">
      <w:start w:val="1"/>
      <w:numFmt w:val="lowerLetter"/>
      <w:lvlText w:val="%5."/>
      <w:lvlJc w:val="left"/>
      <w:pPr>
        <w:ind w:left="4463" w:hanging="360"/>
      </w:pPr>
    </w:lvl>
    <w:lvl w:ilvl="5" w:tplc="0809001B">
      <w:start w:val="1"/>
      <w:numFmt w:val="lowerRoman"/>
      <w:lvlText w:val="%6."/>
      <w:lvlJc w:val="right"/>
      <w:pPr>
        <w:ind w:left="5183" w:hanging="180"/>
      </w:pPr>
    </w:lvl>
    <w:lvl w:ilvl="6" w:tplc="0809000F">
      <w:start w:val="1"/>
      <w:numFmt w:val="decimal"/>
      <w:lvlText w:val="%7."/>
      <w:lvlJc w:val="left"/>
      <w:pPr>
        <w:ind w:left="5903" w:hanging="360"/>
      </w:pPr>
    </w:lvl>
    <w:lvl w:ilvl="7" w:tplc="08090019">
      <w:start w:val="1"/>
      <w:numFmt w:val="lowerLetter"/>
      <w:lvlText w:val="%8."/>
      <w:lvlJc w:val="left"/>
      <w:pPr>
        <w:ind w:left="6623" w:hanging="360"/>
      </w:pPr>
    </w:lvl>
    <w:lvl w:ilvl="8" w:tplc="0809001B">
      <w:start w:val="1"/>
      <w:numFmt w:val="lowerRoman"/>
      <w:lvlText w:val="%9."/>
      <w:lvlJc w:val="right"/>
      <w:pPr>
        <w:ind w:left="7343" w:hanging="180"/>
      </w:pPr>
    </w:lvl>
  </w:abstractNum>
  <w:abstractNum w:abstractNumId="1" w15:restartNumberingAfterBreak="0">
    <w:nsid w:val="4D5A28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2206734"/>
    <w:multiLevelType w:val="hybridMultilevel"/>
    <w:tmpl w:val="91BE95DC"/>
    <w:lvl w:ilvl="0" w:tplc="5BBA84EA">
      <w:start w:val="1"/>
      <w:numFmt w:val="decimal"/>
      <w:lvlText w:val="%1."/>
      <w:lvlJc w:val="left"/>
      <w:pPr>
        <w:ind w:left="916" w:hanging="360"/>
      </w:pPr>
      <w:rPr>
        <w:rFonts w:hint="default"/>
      </w:rPr>
    </w:lvl>
    <w:lvl w:ilvl="1" w:tplc="04270019" w:tentative="1">
      <w:start w:val="1"/>
      <w:numFmt w:val="lowerLetter"/>
      <w:lvlText w:val="%2."/>
      <w:lvlJc w:val="left"/>
      <w:pPr>
        <w:ind w:left="1636" w:hanging="360"/>
      </w:pPr>
    </w:lvl>
    <w:lvl w:ilvl="2" w:tplc="0427001B" w:tentative="1">
      <w:start w:val="1"/>
      <w:numFmt w:val="lowerRoman"/>
      <w:lvlText w:val="%3."/>
      <w:lvlJc w:val="right"/>
      <w:pPr>
        <w:ind w:left="2356" w:hanging="180"/>
      </w:pPr>
    </w:lvl>
    <w:lvl w:ilvl="3" w:tplc="0427000F" w:tentative="1">
      <w:start w:val="1"/>
      <w:numFmt w:val="decimal"/>
      <w:lvlText w:val="%4."/>
      <w:lvlJc w:val="left"/>
      <w:pPr>
        <w:ind w:left="3076" w:hanging="360"/>
      </w:pPr>
    </w:lvl>
    <w:lvl w:ilvl="4" w:tplc="04270019" w:tentative="1">
      <w:start w:val="1"/>
      <w:numFmt w:val="lowerLetter"/>
      <w:lvlText w:val="%5."/>
      <w:lvlJc w:val="left"/>
      <w:pPr>
        <w:ind w:left="3796" w:hanging="360"/>
      </w:pPr>
    </w:lvl>
    <w:lvl w:ilvl="5" w:tplc="0427001B" w:tentative="1">
      <w:start w:val="1"/>
      <w:numFmt w:val="lowerRoman"/>
      <w:lvlText w:val="%6."/>
      <w:lvlJc w:val="right"/>
      <w:pPr>
        <w:ind w:left="4516" w:hanging="180"/>
      </w:pPr>
    </w:lvl>
    <w:lvl w:ilvl="6" w:tplc="0427000F" w:tentative="1">
      <w:start w:val="1"/>
      <w:numFmt w:val="decimal"/>
      <w:lvlText w:val="%7."/>
      <w:lvlJc w:val="left"/>
      <w:pPr>
        <w:ind w:left="5236" w:hanging="360"/>
      </w:pPr>
    </w:lvl>
    <w:lvl w:ilvl="7" w:tplc="04270019" w:tentative="1">
      <w:start w:val="1"/>
      <w:numFmt w:val="lowerLetter"/>
      <w:lvlText w:val="%8."/>
      <w:lvlJc w:val="left"/>
      <w:pPr>
        <w:ind w:left="5956" w:hanging="360"/>
      </w:pPr>
    </w:lvl>
    <w:lvl w:ilvl="8" w:tplc="0427001B" w:tentative="1">
      <w:start w:val="1"/>
      <w:numFmt w:val="lowerRoman"/>
      <w:lvlText w:val="%9."/>
      <w:lvlJc w:val="right"/>
      <w:pPr>
        <w:ind w:left="6676" w:hanging="180"/>
      </w:pPr>
    </w:lvl>
  </w:abstractNum>
  <w:abstractNum w:abstractNumId="3" w15:restartNumberingAfterBreak="0">
    <w:nsid w:val="5D3637E5"/>
    <w:multiLevelType w:val="hybridMultilevel"/>
    <w:tmpl w:val="C9CABFA6"/>
    <w:lvl w:ilvl="0" w:tplc="BDDAF370">
      <w:start w:val="1"/>
      <w:numFmt w:val="decimal"/>
      <w:lvlText w:val="%1."/>
      <w:lvlJc w:val="left"/>
      <w:pPr>
        <w:ind w:left="915" w:hanging="360"/>
      </w:pPr>
      <w:rPr>
        <w:rFonts w:eastAsia="Times New Roman" w:hint="default"/>
        <w:color w:val="2222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4" w15:restartNumberingAfterBreak="0">
    <w:nsid w:val="6572018A"/>
    <w:multiLevelType w:val="hybridMultilevel"/>
    <w:tmpl w:val="F10C0CC2"/>
    <w:lvl w:ilvl="0" w:tplc="57B651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5F7E87"/>
    <w:multiLevelType w:val="hybridMultilevel"/>
    <w:tmpl w:val="477A821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E046265"/>
    <w:multiLevelType w:val="hybridMultilevel"/>
    <w:tmpl w:val="4CA8360C"/>
    <w:lvl w:ilvl="0" w:tplc="F5FEC3F0">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7" w15:restartNumberingAfterBreak="0">
    <w:nsid w:val="765D237C"/>
    <w:multiLevelType w:val="hybridMultilevel"/>
    <w:tmpl w:val="760048FC"/>
    <w:lvl w:ilvl="0" w:tplc="2B56F5C0">
      <w:start w:val="1"/>
      <w:numFmt w:val="decimal"/>
      <w:lvlText w:val="%1."/>
      <w:lvlJc w:val="left"/>
      <w:pPr>
        <w:ind w:left="915" w:hanging="360"/>
      </w:pPr>
      <w:rPr>
        <w:rFonts w:eastAsia="Times New Roman" w:hint="default"/>
        <w:color w:val="2222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8" w15:restartNumberingAfterBreak="0">
    <w:nsid w:val="7D893AFA"/>
    <w:multiLevelType w:val="hybridMultilevel"/>
    <w:tmpl w:val="1A385BB0"/>
    <w:lvl w:ilvl="0" w:tplc="E960BD7E">
      <w:start w:val="1"/>
      <w:numFmt w:val="decimal"/>
      <w:lvlText w:val="%1."/>
      <w:lvlJc w:val="left"/>
      <w:pPr>
        <w:ind w:left="1005" w:hanging="405"/>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21357109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1057961">
    <w:abstractNumId w:val="4"/>
  </w:num>
  <w:num w:numId="3" w16cid:durableId="1826704213">
    <w:abstractNumId w:val="2"/>
  </w:num>
  <w:num w:numId="4" w16cid:durableId="1826621867">
    <w:abstractNumId w:val="7"/>
  </w:num>
  <w:num w:numId="5" w16cid:durableId="1927419513">
    <w:abstractNumId w:val="3"/>
  </w:num>
  <w:num w:numId="6" w16cid:durableId="16687020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83371383">
    <w:abstractNumId w:val="6"/>
  </w:num>
  <w:num w:numId="8" w16cid:durableId="669941725">
    <w:abstractNumId w:val="5"/>
  </w:num>
  <w:num w:numId="9" w16cid:durableId="771449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F2E"/>
    <w:rsid w:val="00016EFE"/>
    <w:rsid w:val="00026B58"/>
    <w:rsid w:val="000270D1"/>
    <w:rsid w:val="00044DBB"/>
    <w:rsid w:val="0006212A"/>
    <w:rsid w:val="0006456C"/>
    <w:rsid w:val="0007018D"/>
    <w:rsid w:val="00091BE1"/>
    <w:rsid w:val="0009738A"/>
    <w:rsid w:val="000A216E"/>
    <w:rsid w:val="000B75A6"/>
    <w:rsid w:val="000C3A9C"/>
    <w:rsid w:val="00102598"/>
    <w:rsid w:val="00104388"/>
    <w:rsid w:val="00104738"/>
    <w:rsid w:val="001078FE"/>
    <w:rsid w:val="001170FC"/>
    <w:rsid w:val="0012134A"/>
    <w:rsid w:val="001312F8"/>
    <w:rsid w:val="001361DB"/>
    <w:rsid w:val="001424E1"/>
    <w:rsid w:val="0015197C"/>
    <w:rsid w:val="001571C1"/>
    <w:rsid w:val="00165683"/>
    <w:rsid w:val="00173A45"/>
    <w:rsid w:val="0019160D"/>
    <w:rsid w:val="001B1B58"/>
    <w:rsid w:val="001D5F36"/>
    <w:rsid w:val="001E0F9E"/>
    <w:rsid w:val="001E2E84"/>
    <w:rsid w:val="001E60AC"/>
    <w:rsid w:val="00232798"/>
    <w:rsid w:val="00242D9C"/>
    <w:rsid w:val="00254A29"/>
    <w:rsid w:val="002578ED"/>
    <w:rsid w:val="00272703"/>
    <w:rsid w:val="002728A4"/>
    <w:rsid w:val="00274E56"/>
    <w:rsid w:val="002A1910"/>
    <w:rsid w:val="002A67F9"/>
    <w:rsid w:val="002C2AFB"/>
    <w:rsid w:val="002D0AE1"/>
    <w:rsid w:val="002D19CE"/>
    <w:rsid w:val="002F045E"/>
    <w:rsid w:val="002F2001"/>
    <w:rsid w:val="002F4A3F"/>
    <w:rsid w:val="00301630"/>
    <w:rsid w:val="00320C2C"/>
    <w:rsid w:val="00333D1F"/>
    <w:rsid w:val="00347612"/>
    <w:rsid w:val="003550E9"/>
    <w:rsid w:val="003610B6"/>
    <w:rsid w:val="003737CA"/>
    <w:rsid w:val="00380EEC"/>
    <w:rsid w:val="003955C6"/>
    <w:rsid w:val="003B2818"/>
    <w:rsid w:val="003C0FCE"/>
    <w:rsid w:val="003C7503"/>
    <w:rsid w:val="003D447E"/>
    <w:rsid w:val="003E5AB9"/>
    <w:rsid w:val="003F0C39"/>
    <w:rsid w:val="003F2AB2"/>
    <w:rsid w:val="003F3095"/>
    <w:rsid w:val="00403FA9"/>
    <w:rsid w:val="00415525"/>
    <w:rsid w:val="00423886"/>
    <w:rsid w:val="00426A30"/>
    <w:rsid w:val="00426B08"/>
    <w:rsid w:val="004317FB"/>
    <w:rsid w:val="0043446D"/>
    <w:rsid w:val="00434CAA"/>
    <w:rsid w:val="0044229B"/>
    <w:rsid w:val="00442CFC"/>
    <w:rsid w:val="00445383"/>
    <w:rsid w:val="00456061"/>
    <w:rsid w:val="00460716"/>
    <w:rsid w:val="004678D0"/>
    <w:rsid w:val="004746E8"/>
    <w:rsid w:val="00482C6D"/>
    <w:rsid w:val="00484575"/>
    <w:rsid w:val="00486CFE"/>
    <w:rsid w:val="004B1A67"/>
    <w:rsid w:val="004B3AD7"/>
    <w:rsid w:val="004C4D88"/>
    <w:rsid w:val="004D02FE"/>
    <w:rsid w:val="004D3CAC"/>
    <w:rsid w:val="004E3BDE"/>
    <w:rsid w:val="00530DD3"/>
    <w:rsid w:val="00537B6E"/>
    <w:rsid w:val="0056063A"/>
    <w:rsid w:val="005707E5"/>
    <w:rsid w:val="00594B8B"/>
    <w:rsid w:val="005A7D7A"/>
    <w:rsid w:val="005B1283"/>
    <w:rsid w:val="005B2DC7"/>
    <w:rsid w:val="005C200A"/>
    <w:rsid w:val="005D4A91"/>
    <w:rsid w:val="005E12BA"/>
    <w:rsid w:val="005E631D"/>
    <w:rsid w:val="00606161"/>
    <w:rsid w:val="00612383"/>
    <w:rsid w:val="0066075B"/>
    <w:rsid w:val="0066799F"/>
    <w:rsid w:val="00674437"/>
    <w:rsid w:val="00684E97"/>
    <w:rsid w:val="00687E8F"/>
    <w:rsid w:val="006A2BB5"/>
    <w:rsid w:val="006E4EB7"/>
    <w:rsid w:val="006F0081"/>
    <w:rsid w:val="00701FC5"/>
    <w:rsid w:val="00702DBA"/>
    <w:rsid w:val="007033CA"/>
    <w:rsid w:val="0070537F"/>
    <w:rsid w:val="00711F88"/>
    <w:rsid w:val="007219D6"/>
    <w:rsid w:val="00722AEF"/>
    <w:rsid w:val="00736B35"/>
    <w:rsid w:val="00753928"/>
    <w:rsid w:val="007555D8"/>
    <w:rsid w:val="007644AA"/>
    <w:rsid w:val="0076749A"/>
    <w:rsid w:val="00776D2D"/>
    <w:rsid w:val="00780088"/>
    <w:rsid w:val="00785046"/>
    <w:rsid w:val="007A30DB"/>
    <w:rsid w:val="007B0901"/>
    <w:rsid w:val="007C0EEA"/>
    <w:rsid w:val="007C1380"/>
    <w:rsid w:val="007C188C"/>
    <w:rsid w:val="007C5014"/>
    <w:rsid w:val="007C5E7E"/>
    <w:rsid w:val="007D617E"/>
    <w:rsid w:val="007E1F2E"/>
    <w:rsid w:val="007E497B"/>
    <w:rsid w:val="007F15AB"/>
    <w:rsid w:val="007F6A15"/>
    <w:rsid w:val="0084137D"/>
    <w:rsid w:val="00846F5D"/>
    <w:rsid w:val="0084746D"/>
    <w:rsid w:val="00852BE7"/>
    <w:rsid w:val="0085323B"/>
    <w:rsid w:val="0086244B"/>
    <w:rsid w:val="00864411"/>
    <w:rsid w:val="0086743C"/>
    <w:rsid w:val="00874FA7"/>
    <w:rsid w:val="008770ED"/>
    <w:rsid w:val="00887FA2"/>
    <w:rsid w:val="00891475"/>
    <w:rsid w:val="008C43AA"/>
    <w:rsid w:val="008C77AD"/>
    <w:rsid w:val="008D5EDA"/>
    <w:rsid w:val="008D7DEE"/>
    <w:rsid w:val="008E2688"/>
    <w:rsid w:val="008E2B5F"/>
    <w:rsid w:val="008F49C6"/>
    <w:rsid w:val="008F7E36"/>
    <w:rsid w:val="00914D2A"/>
    <w:rsid w:val="009150B2"/>
    <w:rsid w:val="00927A57"/>
    <w:rsid w:val="0093528C"/>
    <w:rsid w:val="0093664A"/>
    <w:rsid w:val="009616D7"/>
    <w:rsid w:val="00966306"/>
    <w:rsid w:val="00970FFD"/>
    <w:rsid w:val="0097544C"/>
    <w:rsid w:val="009A072E"/>
    <w:rsid w:val="009A7B8B"/>
    <w:rsid w:val="009B5C45"/>
    <w:rsid w:val="009C3254"/>
    <w:rsid w:val="009C565A"/>
    <w:rsid w:val="009D25B8"/>
    <w:rsid w:val="009E0EF5"/>
    <w:rsid w:val="009E240F"/>
    <w:rsid w:val="009E253B"/>
    <w:rsid w:val="009F4F42"/>
    <w:rsid w:val="00A00299"/>
    <w:rsid w:val="00A05497"/>
    <w:rsid w:val="00A11B30"/>
    <w:rsid w:val="00A20038"/>
    <w:rsid w:val="00A20321"/>
    <w:rsid w:val="00A37C0B"/>
    <w:rsid w:val="00A500F2"/>
    <w:rsid w:val="00A536BE"/>
    <w:rsid w:val="00A55BCD"/>
    <w:rsid w:val="00A57C3C"/>
    <w:rsid w:val="00A61BE9"/>
    <w:rsid w:val="00AA25C0"/>
    <w:rsid w:val="00AA34BE"/>
    <w:rsid w:val="00AC70E8"/>
    <w:rsid w:val="00AD34FD"/>
    <w:rsid w:val="00AD5338"/>
    <w:rsid w:val="00AE1499"/>
    <w:rsid w:val="00AE527F"/>
    <w:rsid w:val="00B02A4C"/>
    <w:rsid w:val="00B13F9A"/>
    <w:rsid w:val="00B15AE7"/>
    <w:rsid w:val="00B203D6"/>
    <w:rsid w:val="00B379D0"/>
    <w:rsid w:val="00B47B23"/>
    <w:rsid w:val="00B522E8"/>
    <w:rsid w:val="00B63BA3"/>
    <w:rsid w:val="00B77E5C"/>
    <w:rsid w:val="00B91F81"/>
    <w:rsid w:val="00BA7233"/>
    <w:rsid w:val="00BC167A"/>
    <w:rsid w:val="00BD2446"/>
    <w:rsid w:val="00BE49E4"/>
    <w:rsid w:val="00BF44D3"/>
    <w:rsid w:val="00BF4A4A"/>
    <w:rsid w:val="00BF4B44"/>
    <w:rsid w:val="00BF6436"/>
    <w:rsid w:val="00C03B39"/>
    <w:rsid w:val="00C0566C"/>
    <w:rsid w:val="00C17164"/>
    <w:rsid w:val="00C23450"/>
    <w:rsid w:val="00C23F6E"/>
    <w:rsid w:val="00C43B0C"/>
    <w:rsid w:val="00C43C4B"/>
    <w:rsid w:val="00C57A9B"/>
    <w:rsid w:val="00C756E9"/>
    <w:rsid w:val="00C83D38"/>
    <w:rsid w:val="00CB1FFE"/>
    <w:rsid w:val="00CC6E13"/>
    <w:rsid w:val="00CD1077"/>
    <w:rsid w:val="00CD1493"/>
    <w:rsid w:val="00CF3516"/>
    <w:rsid w:val="00D0452A"/>
    <w:rsid w:val="00D04B55"/>
    <w:rsid w:val="00D10864"/>
    <w:rsid w:val="00D11A8E"/>
    <w:rsid w:val="00D32ED2"/>
    <w:rsid w:val="00D343D9"/>
    <w:rsid w:val="00D4118E"/>
    <w:rsid w:val="00D45307"/>
    <w:rsid w:val="00D57E3A"/>
    <w:rsid w:val="00D658B2"/>
    <w:rsid w:val="00D72963"/>
    <w:rsid w:val="00D72B7C"/>
    <w:rsid w:val="00D86B60"/>
    <w:rsid w:val="00DA4D8D"/>
    <w:rsid w:val="00DA5C90"/>
    <w:rsid w:val="00DC0F84"/>
    <w:rsid w:val="00DD1D39"/>
    <w:rsid w:val="00DE0214"/>
    <w:rsid w:val="00E16DDB"/>
    <w:rsid w:val="00E1750B"/>
    <w:rsid w:val="00E265C0"/>
    <w:rsid w:val="00E45D4E"/>
    <w:rsid w:val="00E51826"/>
    <w:rsid w:val="00E5774D"/>
    <w:rsid w:val="00E75DBA"/>
    <w:rsid w:val="00E84754"/>
    <w:rsid w:val="00E84ED3"/>
    <w:rsid w:val="00E8728E"/>
    <w:rsid w:val="00E92691"/>
    <w:rsid w:val="00E95D54"/>
    <w:rsid w:val="00EA1937"/>
    <w:rsid w:val="00EB7AB0"/>
    <w:rsid w:val="00EC0E55"/>
    <w:rsid w:val="00EC1431"/>
    <w:rsid w:val="00EE61A3"/>
    <w:rsid w:val="00EF3065"/>
    <w:rsid w:val="00F0441A"/>
    <w:rsid w:val="00F048EA"/>
    <w:rsid w:val="00F33E5D"/>
    <w:rsid w:val="00F37F80"/>
    <w:rsid w:val="00F404E7"/>
    <w:rsid w:val="00F601BB"/>
    <w:rsid w:val="00F738D1"/>
    <w:rsid w:val="00F742DA"/>
    <w:rsid w:val="00F74AC3"/>
    <w:rsid w:val="00F750E5"/>
    <w:rsid w:val="00F81AB9"/>
    <w:rsid w:val="00F93861"/>
    <w:rsid w:val="00FA3C31"/>
    <w:rsid w:val="00FA6AE9"/>
    <w:rsid w:val="00FD1EF0"/>
    <w:rsid w:val="00FD7B21"/>
    <w:rsid w:val="00FE1A34"/>
    <w:rsid w:val="00FF21C5"/>
    <w:rsid w:val="08E1EF8A"/>
    <w:rsid w:val="0A587178"/>
    <w:rsid w:val="0D46575A"/>
    <w:rsid w:val="0E1A62D5"/>
    <w:rsid w:val="0F65D4FE"/>
    <w:rsid w:val="10424B32"/>
    <w:rsid w:val="1263C751"/>
    <w:rsid w:val="14E21B7C"/>
    <w:rsid w:val="197B2F27"/>
    <w:rsid w:val="2FD6F93B"/>
    <w:rsid w:val="304054B3"/>
    <w:rsid w:val="3EF22CA3"/>
    <w:rsid w:val="3F52E978"/>
    <w:rsid w:val="45089A1E"/>
    <w:rsid w:val="4D732734"/>
    <w:rsid w:val="52D35EEC"/>
    <w:rsid w:val="551A4ACE"/>
    <w:rsid w:val="65E7C296"/>
    <w:rsid w:val="67132EB5"/>
    <w:rsid w:val="6C4D4AE2"/>
    <w:rsid w:val="6E5564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489C8"/>
  <w15:chartTrackingRefBased/>
  <w15:docId w15:val="{59ED1709-3DA4-4E8A-A6F5-43E7F5296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F2E"/>
    <w:pPr>
      <w:spacing w:after="200" w:line="276" w:lineRule="auto"/>
    </w:pPr>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Paragraph,Bullet"/>
    <w:basedOn w:val="Normal"/>
    <w:link w:val="ListParagraphChar"/>
    <w:uiPriority w:val="34"/>
    <w:qFormat/>
    <w:rsid w:val="007E1F2E"/>
    <w:pPr>
      <w:ind w:left="720"/>
      <w:contextualSpacing/>
    </w:p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7E1F2E"/>
    <w:rPr>
      <w:rFonts w:eastAsiaTheme="minorEastAsia"/>
      <w:lang w:eastAsia="zh-CN"/>
    </w:rPr>
  </w:style>
  <w:style w:type="table" w:styleId="TableGrid">
    <w:name w:val="Table Grid"/>
    <w:basedOn w:val="TableNormal"/>
    <w:uiPriority w:val="39"/>
    <w:rsid w:val="007E1F2E"/>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E1F2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7E1F2E"/>
  </w:style>
  <w:style w:type="paragraph" w:styleId="NormalWeb">
    <w:name w:val="Normal (Web)"/>
    <w:basedOn w:val="Normal"/>
    <w:uiPriority w:val="99"/>
    <w:unhideWhenUsed/>
    <w:rsid w:val="007E1F2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7E1F2E"/>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1F2E"/>
    <w:rPr>
      <w:rFonts w:eastAsiaTheme="minorEastAsia"/>
      <w:lang w:eastAsia="zh-CN"/>
    </w:rPr>
  </w:style>
  <w:style w:type="paragraph" w:styleId="Footer">
    <w:name w:val="footer"/>
    <w:basedOn w:val="Normal"/>
    <w:link w:val="FooterChar"/>
    <w:uiPriority w:val="99"/>
    <w:unhideWhenUsed/>
    <w:rsid w:val="007E1F2E"/>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1F2E"/>
    <w:rPr>
      <w:rFonts w:eastAsiaTheme="minorEastAsia"/>
      <w:lang w:eastAsia="zh-CN"/>
    </w:rPr>
  </w:style>
  <w:style w:type="paragraph" w:styleId="BalloonText">
    <w:name w:val="Balloon Text"/>
    <w:basedOn w:val="Normal"/>
    <w:link w:val="BalloonTextChar"/>
    <w:uiPriority w:val="99"/>
    <w:semiHidden/>
    <w:unhideWhenUsed/>
    <w:rsid w:val="00EB7A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AB0"/>
    <w:rPr>
      <w:rFonts w:ascii="Tahoma" w:eastAsiaTheme="minorEastAsia" w:hAnsi="Tahoma" w:cs="Tahoma"/>
      <w:sz w:val="16"/>
      <w:szCs w:val="16"/>
      <w:lang w:eastAsia="zh-CN"/>
    </w:rPr>
  </w:style>
  <w:style w:type="character" w:styleId="CommentReference">
    <w:name w:val="annotation reference"/>
    <w:basedOn w:val="DefaultParagraphFont"/>
    <w:uiPriority w:val="99"/>
    <w:semiHidden/>
    <w:unhideWhenUsed/>
    <w:rsid w:val="00C83D38"/>
    <w:rPr>
      <w:sz w:val="16"/>
      <w:szCs w:val="16"/>
    </w:rPr>
  </w:style>
  <w:style w:type="paragraph" w:styleId="CommentText">
    <w:name w:val="annotation text"/>
    <w:basedOn w:val="Normal"/>
    <w:link w:val="CommentTextChar"/>
    <w:uiPriority w:val="99"/>
    <w:unhideWhenUsed/>
    <w:rsid w:val="00C83D38"/>
    <w:pPr>
      <w:spacing w:line="240" w:lineRule="auto"/>
    </w:pPr>
    <w:rPr>
      <w:sz w:val="20"/>
      <w:szCs w:val="20"/>
    </w:rPr>
  </w:style>
  <w:style w:type="character" w:customStyle="1" w:styleId="CommentTextChar">
    <w:name w:val="Comment Text Char"/>
    <w:basedOn w:val="DefaultParagraphFont"/>
    <w:link w:val="CommentText"/>
    <w:uiPriority w:val="99"/>
    <w:rsid w:val="00C83D38"/>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C83D38"/>
    <w:rPr>
      <w:b/>
      <w:bCs/>
    </w:rPr>
  </w:style>
  <w:style w:type="character" w:customStyle="1" w:styleId="CommentSubjectChar">
    <w:name w:val="Comment Subject Char"/>
    <w:basedOn w:val="CommentTextChar"/>
    <w:link w:val="CommentSubject"/>
    <w:uiPriority w:val="99"/>
    <w:semiHidden/>
    <w:rsid w:val="00C83D38"/>
    <w:rPr>
      <w:rFonts w:eastAsiaTheme="minorEastAsia"/>
      <w:b/>
      <w:bCs/>
      <w:sz w:val="20"/>
      <w:szCs w:val="20"/>
      <w:lang w:eastAsia="zh-CN"/>
    </w:rPr>
  </w:style>
  <w:style w:type="paragraph" w:styleId="HTMLPreformatted">
    <w:name w:val="HTML Preformatted"/>
    <w:basedOn w:val="Normal"/>
    <w:link w:val="HTMLPreformattedChar"/>
    <w:uiPriority w:val="99"/>
    <w:unhideWhenUsed/>
    <w:rsid w:val="00785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785046"/>
    <w:rPr>
      <w:rFonts w:ascii="Courier New" w:eastAsia="Times New Roman" w:hAnsi="Courier New" w:cs="Courier New"/>
      <w:sz w:val="20"/>
      <w:szCs w:val="20"/>
      <w:lang w:eastAsia="lt-LT"/>
    </w:rPr>
  </w:style>
  <w:style w:type="character" w:styleId="Hyperlink">
    <w:name w:val="Hyperlink"/>
    <w:basedOn w:val="DefaultParagraphFont"/>
    <w:uiPriority w:val="99"/>
    <w:unhideWhenUsed/>
    <w:rsid w:val="00415525"/>
    <w:rPr>
      <w:color w:val="467886"/>
      <w:u w:val="single"/>
    </w:rPr>
  </w:style>
  <w:style w:type="paragraph" w:styleId="Revision">
    <w:name w:val="Revision"/>
    <w:hidden/>
    <w:uiPriority w:val="99"/>
    <w:semiHidden/>
    <w:rsid w:val="00DA4D8D"/>
    <w:pPr>
      <w:spacing w:after="0" w:line="240" w:lineRule="auto"/>
    </w:pPr>
    <w:rPr>
      <w:rFonts w:eastAsiaTheme="minorEastAsia"/>
      <w:lang w:eastAsia="zh-CN"/>
    </w:rPr>
  </w:style>
  <w:style w:type="character" w:styleId="UnresolvedMention">
    <w:name w:val="Unresolved Mention"/>
    <w:basedOn w:val="DefaultParagraphFont"/>
    <w:uiPriority w:val="99"/>
    <w:semiHidden/>
    <w:unhideWhenUsed/>
    <w:rsid w:val="00846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3981">
      <w:bodyDiv w:val="1"/>
      <w:marLeft w:val="0"/>
      <w:marRight w:val="0"/>
      <w:marTop w:val="0"/>
      <w:marBottom w:val="0"/>
      <w:divBdr>
        <w:top w:val="none" w:sz="0" w:space="0" w:color="auto"/>
        <w:left w:val="none" w:sz="0" w:space="0" w:color="auto"/>
        <w:bottom w:val="none" w:sz="0" w:space="0" w:color="auto"/>
        <w:right w:val="none" w:sz="0" w:space="0" w:color="auto"/>
      </w:divBdr>
    </w:div>
    <w:div w:id="1680817380">
      <w:bodyDiv w:val="1"/>
      <w:marLeft w:val="0"/>
      <w:marRight w:val="0"/>
      <w:marTop w:val="0"/>
      <w:marBottom w:val="0"/>
      <w:divBdr>
        <w:top w:val="none" w:sz="0" w:space="0" w:color="auto"/>
        <w:left w:val="none" w:sz="0" w:space="0" w:color="auto"/>
        <w:bottom w:val="none" w:sz="0" w:space="0" w:color="auto"/>
        <w:right w:val="none" w:sz="0" w:space="0" w:color="auto"/>
      </w:divBdr>
    </w:div>
    <w:div w:id="196654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4EBCC-5721-4693-A5FD-947FA7564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5929</Characters>
  <Application>Microsoft Office Word</Application>
  <DocSecurity>0</DocSecurity>
  <Lines>49</Lines>
  <Paragraphs>13</Paragraphs>
  <ScaleCrop>false</ScaleCrop>
  <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Valečkienė</dc:creator>
  <cp:keywords/>
  <dc:description/>
  <cp:lastModifiedBy>Viktorija Balčiūnienė</cp:lastModifiedBy>
  <cp:revision>21</cp:revision>
  <dcterms:created xsi:type="dcterms:W3CDTF">2025-02-26T07:02:00Z</dcterms:created>
  <dcterms:modified xsi:type="dcterms:W3CDTF">2026-02-19T10:58:00Z</dcterms:modified>
</cp:coreProperties>
</file>